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013"/>
        <w:gridCol w:w="2873"/>
        <w:gridCol w:w="2910"/>
      </w:tblGrid>
      <w:tr w:rsidR="00067827" w14:paraId="2F9CC990" w14:textId="77777777" w:rsidTr="00165A55">
        <w:trPr>
          <w:trHeight w:val="1715"/>
        </w:trPr>
        <w:tc>
          <w:tcPr>
            <w:tcW w:w="851" w:type="dxa"/>
          </w:tcPr>
          <w:p w14:paraId="0515C3F4" w14:textId="6A3830D8" w:rsidR="00946C5C" w:rsidRDefault="00946C5C" w:rsidP="00A21ACE">
            <w:pPr>
              <w:tabs>
                <w:tab w:val="left" w:pos="8647"/>
              </w:tabs>
              <w:ind w:right="284"/>
              <w:jc w:val="center"/>
            </w:pPr>
          </w:p>
        </w:tc>
        <w:tc>
          <w:tcPr>
            <w:tcW w:w="2013" w:type="dxa"/>
          </w:tcPr>
          <w:p w14:paraId="2F0B1F3D" w14:textId="77777777" w:rsidR="00946C5C" w:rsidRDefault="00946C5C" w:rsidP="00A21ACE">
            <w:pPr>
              <w:pStyle w:val="Titolo3"/>
              <w:tabs>
                <w:tab w:val="left" w:pos="8647"/>
              </w:tabs>
              <w:ind w:right="284"/>
              <w:rPr>
                <w:rFonts w:ascii="Goudy Old Style" w:eastAsia="Times New Roman" w:hAnsi="Goudy Old Style" w:cs="Times New Roman"/>
                <w:b w:val="0"/>
                <w:bCs/>
                <w:i w:val="0"/>
                <w:smallCaps/>
                <w:sz w:val="22"/>
                <w:szCs w:val="22"/>
              </w:rPr>
            </w:pPr>
          </w:p>
          <w:p w14:paraId="58BA3875" w14:textId="5E3F8D33" w:rsidR="00946C5C" w:rsidRDefault="007E6E12" w:rsidP="007E6E12">
            <w:pPr>
              <w:tabs>
                <w:tab w:val="left" w:pos="225"/>
                <w:tab w:val="left" w:pos="8647"/>
              </w:tabs>
              <w:ind w:left="-818" w:right="284"/>
            </w:pPr>
            <w:r>
              <w:tab/>
            </w:r>
          </w:p>
        </w:tc>
        <w:tc>
          <w:tcPr>
            <w:tcW w:w="2873" w:type="dxa"/>
          </w:tcPr>
          <w:p w14:paraId="7B14BD69" w14:textId="18AB9293" w:rsidR="00946C5C" w:rsidRDefault="00067827" w:rsidP="00A21ACE">
            <w:pPr>
              <w:tabs>
                <w:tab w:val="left" w:pos="8647"/>
              </w:tabs>
              <w:ind w:left="-135" w:right="284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eastAsia="it-IT"/>
              </w:rPr>
              <w:drawing>
                <wp:inline distT="0" distB="0" distL="0" distR="0" wp14:anchorId="0922C0FC" wp14:editId="4D40011C">
                  <wp:extent cx="1247775" cy="1076686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469" cy="11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</w:tcPr>
          <w:p w14:paraId="65B36E56" w14:textId="2E8DE946" w:rsidR="00946C5C" w:rsidRDefault="00946C5C" w:rsidP="00A21ACE">
            <w:pPr>
              <w:tabs>
                <w:tab w:val="left" w:pos="8647"/>
              </w:tabs>
              <w:ind w:right="284"/>
              <w:jc w:val="center"/>
            </w:pPr>
          </w:p>
        </w:tc>
      </w:tr>
    </w:tbl>
    <w:p w14:paraId="76CCB933" w14:textId="530F897B" w:rsidR="00A56FAE" w:rsidRDefault="00A56FAE" w:rsidP="004B3528">
      <w:pPr>
        <w:widowControl w:val="0"/>
        <w:tabs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Verdana" w:eastAsia="Times New Roman" w:hAnsi="Verdana" w:cs="Aharoni"/>
          <w:b/>
          <w:kern w:val="28"/>
          <w:sz w:val="30"/>
          <w:szCs w:val="30"/>
        </w:rPr>
      </w:pPr>
    </w:p>
    <w:p w14:paraId="1A608A15" w14:textId="77777777" w:rsidR="00590656" w:rsidRDefault="00590656" w:rsidP="00713163">
      <w:pPr>
        <w:shd w:val="clear" w:color="auto" w:fill="FFFFFF"/>
        <w:spacing w:after="0" w:line="360" w:lineRule="auto"/>
        <w:ind w:left="-567"/>
        <w:jc w:val="center"/>
        <w:rPr>
          <w:rFonts w:ascii="Verdana" w:eastAsia="Times New Roman" w:hAnsi="Verdana" w:cs="Arial"/>
          <w:i/>
          <w:sz w:val="24"/>
          <w:szCs w:val="24"/>
          <w:lang w:eastAsia="it-IT"/>
        </w:rPr>
      </w:pPr>
    </w:p>
    <w:p w14:paraId="6D7D924C" w14:textId="24EC110D" w:rsidR="00590656" w:rsidRDefault="007B437C" w:rsidP="00713163">
      <w:pPr>
        <w:shd w:val="clear" w:color="auto" w:fill="FFFFFF"/>
        <w:spacing w:after="0" w:line="360" w:lineRule="auto"/>
        <w:ind w:left="-567"/>
        <w:jc w:val="center"/>
        <w:rPr>
          <w:rFonts w:ascii="Verdana" w:eastAsia="Times New Roman" w:hAnsi="Verdana" w:cs="Arial"/>
          <w:i/>
          <w:sz w:val="24"/>
          <w:szCs w:val="24"/>
          <w:lang w:eastAsia="it-IT"/>
        </w:rPr>
      </w:pPr>
      <w:r>
        <w:rPr>
          <w:rFonts w:ascii="Verdana" w:eastAsia="Times New Roman" w:hAnsi="Verdana" w:cs="Arial"/>
          <w:i/>
          <w:sz w:val="24"/>
          <w:szCs w:val="24"/>
          <w:lang w:eastAsia="it-IT"/>
        </w:rPr>
        <w:t>WEBINAR</w:t>
      </w:r>
      <w:r w:rsidR="00C14534">
        <w:rPr>
          <w:rFonts w:ascii="Verdana" w:eastAsia="Times New Roman" w:hAnsi="Verdana" w:cs="Arial"/>
          <w:i/>
          <w:sz w:val="24"/>
          <w:szCs w:val="24"/>
          <w:lang w:eastAsia="it-IT"/>
        </w:rPr>
        <w:t xml:space="preserve"> DI STUDI </w:t>
      </w:r>
    </w:p>
    <w:p w14:paraId="6D311256" w14:textId="16A043B8" w:rsidR="00590656" w:rsidRPr="00590656" w:rsidRDefault="00B95106" w:rsidP="00590656">
      <w:pPr>
        <w:pStyle w:val="Titolo1"/>
        <w:shd w:val="clear" w:color="auto" w:fill="FFFFFF"/>
        <w:jc w:val="center"/>
        <w:rPr>
          <w:rFonts w:ascii="Verdana" w:eastAsia="Times New Roman" w:hAnsi="Verdana" w:cs="Arial"/>
          <w:b/>
          <w:i/>
          <w:color w:val="auto"/>
          <w:sz w:val="24"/>
          <w:szCs w:val="24"/>
          <w:lang w:eastAsia="it-IT"/>
        </w:rPr>
      </w:pPr>
      <w:r w:rsidRPr="00B95106">
        <w:rPr>
          <w:rFonts w:ascii="Verdana" w:eastAsia="Times New Roman" w:hAnsi="Verdana" w:cs="Arial"/>
          <w:i/>
          <w:sz w:val="24"/>
          <w:szCs w:val="24"/>
          <w:lang w:eastAsia="it-IT"/>
        </w:rPr>
        <w:t xml:space="preserve">sul tema </w:t>
      </w:r>
      <w:r w:rsidR="00590656" w:rsidRPr="00590656">
        <w:rPr>
          <w:rFonts w:ascii="Verdana" w:eastAsia="Times New Roman" w:hAnsi="Verdana" w:cs="Arial"/>
          <w:b/>
          <w:i/>
          <w:sz w:val="24"/>
          <w:szCs w:val="24"/>
          <w:lang w:eastAsia="it-IT"/>
        </w:rPr>
        <w:t>“</w:t>
      </w:r>
      <w:r w:rsidR="00590656">
        <w:rPr>
          <w:rFonts w:ascii="Verdana" w:eastAsia="Times New Roman" w:hAnsi="Verdana" w:cs="Arial"/>
          <w:b/>
          <w:i/>
          <w:sz w:val="24"/>
          <w:szCs w:val="24"/>
          <w:lang w:eastAsia="it-IT"/>
        </w:rPr>
        <w:t>IL NUOVO PROCESSO CIVILE NELLA RIFORMA CARTABIA: LE MODIFICHE AL PRIMO GRADO DI COGNIZIONE”</w:t>
      </w:r>
    </w:p>
    <w:p w14:paraId="63E18465" w14:textId="31E8A1C8" w:rsidR="007E6E12" w:rsidRDefault="007E6E12" w:rsidP="00713163">
      <w:pPr>
        <w:shd w:val="clear" w:color="auto" w:fill="FFFFFF"/>
        <w:spacing w:after="0" w:line="360" w:lineRule="auto"/>
        <w:ind w:left="-567"/>
        <w:jc w:val="center"/>
        <w:rPr>
          <w:rFonts w:ascii="Verdana" w:eastAsia="Times New Roman" w:hAnsi="Verdana" w:cs="Arial"/>
          <w:i/>
          <w:sz w:val="24"/>
          <w:szCs w:val="24"/>
          <w:lang w:eastAsia="it-IT"/>
        </w:rPr>
      </w:pPr>
    </w:p>
    <w:p w14:paraId="26997C6F" w14:textId="77777777" w:rsidR="00590656" w:rsidRDefault="00590656" w:rsidP="00590656">
      <w:pPr>
        <w:shd w:val="clear" w:color="auto" w:fill="FFFFFF"/>
        <w:spacing w:after="0" w:line="360" w:lineRule="auto"/>
        <w:ind w:left="-567"/>
        <w:jc w:val="center"/>
        <w:rPr>
          <w:rFonts w:ascii="Verdana" w:eastAsia="Times New Roman" w:hAnsi="Verdana" w:cs="Verdana"/>
          <w:b/>
          <w:kern w:val="28"/>
          <w:u w:val="single"/>
        </w:rPr>
      </w:pPr>
      <w:r>
        <w:rPr>
          <w:rFonts w:ascii="Verdana" w:eastAsia="Times New Roman" w:hAnsi="Verdana" w:cs="Verdana"/>
          <w:b/>
          <w:kern w:val="28"/>
          <w:u w:val="single"/>
        </w:rPr>
        <w:t>GIOVEDI’ 1</w:t>
      </w:r>
      <w:r w:rsidR="00C14534" w:rsidRPr="00713163">
        <w:rPr>
          <w:rFonts w:ascii="Verdana" w:eastAsia="Times New Roman" w:hAnsi="Verdana" w:cs="Verdana"/>
          <w:b/>
          <w:kern w:val="28"/>
          <w:u w:val="single"/>
        </w:rPr>
        <w:t xml:space="preserve">6 </w:t>
      </w:r>
      <w:r>
        <w:rPr>
          <w:rFonts w:ascii="Verdana" w:eastAsia="Times New Roman" w:hAnsi="Verdana" w:cs="Verdana"/>
          <w:b/>
          <w:kern w:val="28"/>
          <w:u w:val="single"/>
        </w:rPr>
        <w:t xml:space="preserve">MARZO 2023 </w:t>
      </w:r>
      <w:r w:rsidR="00C14534" w:rsidRPr="00713163">
        <w:rPr>
          <w:rFonts w:ascii="Verdana" w:eastAsia="Times New Roman" w:hAnsi="Verdana" w:cs="Verdana"/>
          <w:b/>
          <w:kern w:val="28"/>
          <w:u w:val="single"/>
        </w:rPr>
        <w:t xml:space="preserve">– ORE </w:t>
      </w:r>
      <w:r w:rsidR="0046152D" w:rsidRPr="00713163">
        <w:rPr>
          <w:rFonts w:ascii="Verdana" w:eastAsia="Times New Roman" w:hAnsi="Verdana" w:cs="Verdana"/>
          <w:b/>
          <w:kern w:val="28"/>
          <w:u w:val="single"/>
        </w:rPr>
        <w:t xml:space="preserve">15,30 </w:t>
      </w:r>
    </w:p>
    <w:p w14:paraId="514DE299" w14:textId="701A08E2" w:rsidR="00165A55" w:rsidRPr="007B437C" w:rsidRDefault="007B437C" w:rsidP="007B437C">
      <w:pPr>
        <w:shd w:val="clear" w:color="auto" w:fill="FFFFFF"/>
        <w:spacing w:after="0" w:line="360" w:lineRule="auto"/>
        <w:ind w:left="-567"/>
        <w:jc w:val="center"/>
        <w:rPr>
          <w:rFonts w:ascii="Verdana" w:eastAsia="Times New Roman" w:hAnsi="Verdana" w:cs="Verdana"/>
          <w:b/>
          <w:kern w:val="28"/>
          <w:sz w:val="24"/>
          <w:szCs w:val="24"/>
        </w:rPr>
      </w:pPr>
      <w:r>
        <w:rPr>
          <w:rFonts w:ascii="Verdana" w:eastAsia="Times New Roman" w:hAnsi="Verdana" w:cs="Verdana"/>
          <w:b/>
          <w:kern w:val="28"/>
          <w:sz w:val="24"/>
          <w:szCs w:val="24"/>
        </w:rPr>
        <w:t>PIATTAFORMA MICROSOFT TEAMS</w:t>
      </w:r>
    </w:p>
    <w:p w14:paraId="4DC7A372" w14:textId="77777777" w:rsidR="00590656" w:rsidRDefault="00590656" w:rsidP="00713163">
      <w:pPr>
        <w:shd w:val="clear" w:color="auto" w:fill="FFFFFF"/>
        <w:spacing w:after="0" w:line="360" w:lineRule="auto"/>
        <w:ind w:left="-567"/>
        <w:jc w:val="center"/>
        <w:rPr>
          <w:rFonts w:ascii="Verdana" w:eastAsia="Times New Roman" w:hAnsi="Verdana" w:cs="Verdana"/>
          <w:kern w:val="28"/>
          <w:sz w:val="20"/>
          <w:szCs w:val="20"/>
        </w:rPr>
      </w:pPr>
    </w:p>
    <w:p w14:paraId="52AE9B4E" w14:textId="1796682F" w:rsidR="0046152D" w:rsidRPr="00E01438" w:rsidRDefault="0046152D" w:rsidP="00713163">
      <w:pPr>
        <w:shd w:val="clear" w:color="auto" w:fill="FFFFFF"/>
        <w:spacing w:after="0" w:line="360" w:lineRule="auto"/>
        <w:ind w:left="-567"/>
        <w:jc w:val="center"/>
        <w:rPr>
          <w:rFonts w:ascii="Verdana" w:eastAsia="Times New Roman" w:hAnsi="Verdana" w:cs="Verdana"/>
          <w:kern w:val="28"/>
          <w:sz w:val="24"/>
          <w:szCs w:val="24"/>
        </w:rPr>
      </w:pPr>
      <w:r w:rsidRPr="00E01438">
        <w:rPr>
          <w:rFonts w:ascii="Verdana" w:eastAsia="Times New Roman" w:hAnsi="Verdana" w:cs="Verdana"/>
          <w:kern w:val="28"/>
          <w:sz w:val="24"/>
          <w:szCs w:val="24"/>
        </w:rPr>
        <w:t>CONTRIBUTI</w:t>
      </w:r>
    </w:p>
    <w:p w14:paraId="002786DB" w14:textId="77777777" w:rsidR="00E01438" w:rsidRPr="00713163" w:rsidRDefault="00E01438" w:rsidP="00713163">
      <w:pPr>
        <w:shd w:val="clear" w:color="auto" w:fill="FFFFFF"/>
        <w:spacing w:after="0" w:line="360" w:lineRule="auto"/>
        <w:ind w:left="-567"/>
        <w:jc w:val="center"/>
        <w:rPr>
          <w:rFonts w:ascii="Verdana" w:eastAsia="Times New Roman" w:hAnsi="Verdana" w:cs="Verdana"/>
          <w:kern w:val="28"/>
          <w:sz w:val="20"/>
          <w:szCs w:val="20"/>
        </w:rPr>
      </w:pPr>
    </w:p>
    <w:p w14:paraId="3B2B62D1" w14:textId="3C39AF12" w:rsidR="00640F32" w:rsidRPr="00E01438" w:rsidRDefault="00E01438" w:rsidP="00E01438">
      <w:pPr>
        <w:shd w:val="clear" w:color="auto" w:fill="FFFFFF"/>
        <w:spacing w:after="0" w:line="480" w:lineRule="auto"/>
        <w:ind w:left="-567"/>
        <w:jc w:val="center"/>
        <w:rPr>
          <w:rFonts w:ascii="Verdana" w:eastAsia="Times New Roman" w:hAnsi="Verdana" w:cs="Verdana"/>
          <w:kern w:val="28"/>
          <w:sz w:val="24"/>
          <w:szCs w:val="24"/>
        </w:rPr>
      </w:pPr>
      <w:r w:rsidRPr="00E01438">
        <w:rPr>
          <w:rFonts w:ascii="Verdana" w:eastAsia="Times New Roman" w:hAnsi="Verdana" w:cs="Verdana"/>
          <w:kern w:val="28"/>
          <w:sz w:val="24"/>
          <w:szCs w:val="24"/>
        </w:rPr>
        <w:t xml:space="preserve">PROF. IGNAZIO ZINGALES – Ordinario di procedura civile Università degli Studi di Catania </w:t>
      </w:r>
    </w:p>
    <w:p w14:paraId="0BFE126B" w14:textId="1238C66A" w:rsidR="00E01438" w:rsidRPr="00E01438" w:rsidRDefault="00E01438" w:rsidP="00E01438">
      <w:pPr>
        <w:shd w:val="clear" w:color="auto" w:fill="FFFFFF"/>
        <w:spacing w:after="0" w:line="480" w:lineRule="auto"/>
        <w:ind w:left="-567"/>
        <w:jc w:val="center"/>
        <w:rPr>
          <w:rFonts w:ascii="Verdana" w:eastAsia="Times New Roman" w:hAnsi="Verdana" w:cs="Verdana"/>
          <w:b/>
          <w:i/>
          <w:kern w:val="28"/>
          <w:sz w:val="24"/>
          <w:szCs w:val="24"/>
        </w:rPr>
      </w:pPr>
      <w:r w:rsidRPr="00E01438">
        <w:rPr>
          <w:rFonts w:ascii="Verdana" w:eastAsia="Times New Roman" w:hAnsi="Verdana" w:cs="Verdana"/>
          <w:b/>
          <w:i/>
          <w:kern w:val="28"/>
          <w:sz w:val="24"/>
          <w:szCs w:val="24"/>
        </w:rPr>
        <w:t xml:space="preserve">“La fase introduttiva e le ordinanze di accoglimento o rigetto della domanda nel giudizio di primo grado” </w:t>
      </w:r>
    </w:p>
    <w:p w14:paraId="272081BD" w14:textId="77777777" w:rsidR="00E01438" w:rsidRPr="00E01438" w:rsidRDefault="00E01438" w:rsidP="00E01438">
      <w:pPr>
        <w:shd w:val="clear" w:color="auto" w:fill="FFFFFF"/>
        <w:spacing w:after="0" w:line="480" w:lineRule="auto"/>
        <w:ind w:left="-567"/>
        <w:jc w:val="center"/>
        <w:rPr>
          <w:rFonts w:ascii="Verdana" w:eastAsia="Times New Roman" w:hAnsi="Verdana" w:cs="Verdana"/>
          <w:kern w:val="28"/>
          <w:sz w:val="24"/>
          <w:szCs w:val="24"/>
        </w:rPr>
      </w:pPr>
    </w:p>
    <w:p w14:paraId="0D8A4C31" w14:textId="492CA1C0" w:rsidR="00E01438" w:rsidRPr="00E01438" w:rsidRDefault="00E01438" w:rsidP="00E01438">
      <w:pPr>
        <w:shd w:val="clear" w:color="auto" w:fill="FFFFFF"/>
        <w:spacing w:after="0" w:line="480" w:lineRule="auto"/>
        <w:ind w:left="-567"/>
        <w:jc w:val="center"/>
        <w:rPr>
          <w:rFonts w:ascii="Verdana" w:eastAsia="Times New Roman" w:hAnsi="Verdana" w:cs="Verdana"/>
          <w:kern w:val="28"/>
          <w:sz w:val="24"/>
          <w:szCs w:val="24"/>
        </w:rPr>
      </w:pPr>
      <w:r w:rsidRPr="00E01438">
        <w:rPr>
          <w:rFonts w:ascii="Verdana" w:eastAsia="Times New Roman" w:hAnsi="Verdana" w:cs="Verdana"/>
          <w:kern w:val="28"/>
          <w:sz w:val="24"/>
          <w:szCs w:val="24"/>
        </w:rPr>
        <w:t xml:space="preserve">DOTT. MASSIMO PULVIRENTI – Magistrato e Presidente della sezione Civile del Tribunale di Ragusa </w:t>
      </w:r>
    </w:p>
    <w:p w14:paraId="22DEDC80" w14:textId="7E2CCBE1" w:rsidR="00640F32" w:rsidRPr="00E01438" w:rsidRDefault="00E01438" w:rsidP="00E01438">
      <w:pPr>
        <w:shd w:val="clear" w:color="auto" w:fill="FFFFFF"/>
        <w:spacing w:after="0" w:line="480" w:lineRule="auto"/>
        <w:ind w:left="-567"/>
        <w:jc w:val="center"/>
        <w:rPr>
          <w:rFonts w:ascii="Verdana" w:eastAsia="Times New Roman" w:hAnsi="Verdana" w:cs="Verdana"/>
          <w:b/>
          <w:i/>
          <w:kern w:val="28"/>
          <w:sz w:val="24"/>
          <w:szCs w:val="24"/>
        </w:rPr>
      </w:pPr>
      <w:r w:rsidRPr="00E01438">
        <w:rPr>
          <w:rFonts w:ascii="Verdana" w:eastAsia="Times New Roman" w:hAnsi="Verdana" w:cs="Verdana"/>
          <w:b/>
          <w:i/>
          <w:kern w:val="28"/>
          <w:sz w:val="24"/>
          <w:szCs w:val="24"/>
        </w:rPr>
        <w:t xml:space="preserve">“Il nuovo rito semplificato di cognizione davanti al Tribunale” </w:t>
      </w:r>
    </w:p>
    <w:p w14:paraId="23A41031" w14:textId="53FAD341" w:rsidR="004B3528" w:rsidRDefault="004B3528" w:rsidP="00A21ACE">
      <w:pPr>
        <w:shd w:val="clear" w:color="auto" w:fill="FFFFFF"/>
        <w:spacing w:after="0" w:line="360" w:lineRule="auto"/>
        <w:ind w:right="566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</w:p>
    <w:p w14:paraId="5887444C" w14:textId="5853EFB9" w:rsidR="00E01438" w:rsidRDefault="00E01438" w:rsidP="00A21ACE">
      <w:pPr>
        <w:shd w:val="clear" w:color="auto" w:fill="FFFFFF"/>
        <w:spacing w:after="0" w:line="360" w:lineRule="auto"/>
        <w:ind w:right="566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</w:p>
    <w:p w14:paraId="27207D6D" w14:textId="247883AF" w:rsidR="00E01438" w:rsidRDefault="00E01438" w:rsidP="00A21ACE">
      <w:pPr>
        <w:shd w:val="clear" w:color="auto" w:fill="FFFFFF"/>
        <w:spacing w:after="0" w:line="360" w:lineRule="auto"/>
        <w:ind w:right="566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</w:p>
    <w:p w14:paraId="3E60962F" w14:textId="1A6E591A" w:rsidR="00E01438" w:rsidRDefault="00E01438" w:rsidP="00A21ACE">
      <w:pPr>
        <w:shd w:val="clear" w:color="auto" w:fill="FFFFFF"/>
        <w:spacing w:after="0" w:line="360" w:lineRule="auto"/>
        <w:ind w:right="566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</w:p>
    <w:p w14:paraId="165CEDA0" w14:textId="44552F68" w:rsidR="00E01438" w:rsidRDefault="00E01438" w:rsidP="00A21ACE">
      <w:pPr>
        <w:shd w:val="clear" w:color="auto" w:fill="FFFFFF"/>
        <w:spacing w:after="0" w:line="360" w:lineRule="auto"/>
        <w:ind w:right="566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</w:p>
    <w:p w14:paraId="13088565" w14:textId="48F23AA6" w:rsidR="00F24E77" w:rsidRDefault="00F24E77" w:rsidP="00A21ACE">
      <w:pPr>
        <w:shd w:val="clear" w:color="auto" w:fill="FFFFFF"/>
        <w:spacing w:after="0" w:line="360" w:lineRule="auto"/>
        <w:ind w:right="566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</w:p>
    <w:p w14:paraId="41C4D5CB" w14:textId="77777777" w:rsidR="00AF2847" w:rsidRDefault="00AF2847" w:rsidP="00AF2847">
      <w:pPr>
        <w:shd w:val="clear" w:color="auto" w:fill="FFFFFF"/>
        <w:spacing w:after="0" w:line="480" w:lineRule="auto"/>
        <w:ind w:left="-567"/>
        <w:rPr>
          <w:rFonts w:ascii="Verdana" w:eastAsia="Times New Roman" w:hAnsi="Verdana" w:cs="Arial"/>
          <w:sz w:val="16"/>
          <w:szCs w:val="16"/>
          <w:lang w:eastAsia="it-IT"/>
        </w:rPr>
      </w:pPr>
      <w:r w:rsidRPr="00A21ACE">
        <w:rPr>
          <w:rFonts w:ascii="Verdana" w:eastAsia="Times New Roman" w:hAnsi="Verdana" w:cs="Arial"/>
          <w:sz w:val="16"/>
          <w:szCs w:val="16"/>
          <w:lang w:eastAsia="it-IT"/>
        </w:rPr>
        <w:t>Le richieste</w:t>
      </w:r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</w:t>
      </w:r>
      <w:r w:rsidRPr="00A21ACE">
        <w:rPr>
          <w:rFonts w:ascii="Verdana" w:eastAsia="Times New Roman" w:hAnsi="Verdana" w:cs="Arial"/>
          <w:sz w:val="16"/>
          <w:szCs w:val="16"/>
          <w:lang w:eastAsia="it-IT"/>
        </w:rPr>
        <w:t>di</w:t>
      </w:r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</w:t>
      </w:r>
      <w:r w:rsidRPr="00A21ACE">
        <w:rPr>
          <w:rFonts w:ascii="Verdana" w:eastAsia="Times New Roman" w:hAnsi="Verdana" w:cs="Arial"/>
          <w:sz w:val="16"/>
          <w:szCs w:val="16"/>
          <w:lang w:eastAsia="it-IT"/>
        </w:rPr>
        <w:t xml:space="preserve">iscrizione dovranno essere </w:t>
      </w:r>
      <w:r>
        <w:rPr>
          <w:rFonts w:ascii="Verdana" w:eastAsia="Times New Roman" w:hAnsi="Verdana" w:cs="Arial"/>
          <w:sz w:val="16"/>
          <w:szCs w:val="16"/>
          <w:lang w:eastAsia="it-IT"/>
        </w:rPr>
        <w:t>effettuate</w:t>
      </w:r>
      <w:r w:rsidRPr="00A21ACE">
        <w:rPr>
          <w:rFonts w:ascii="Verdana" w:eastAsia="Times New Roman" w:hAnsi="Verdana" w:cs="Arial"/>
          <w:sz w:val="16"/>
          <w:szCs w:val="16"/>
          <w:lang w:eastAsia="it-IT"/>
        </w:rPr>
        <w:t xml:space="preserve"> dagli iscritti</w:t>
      </w:r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</w:t>
      </w:r>
      <w:r w:rsidRPr="00A21ACE">
        <w:rPr>
          <w:rFonts w:ascii="Verdana" w:eastAsia="Times New Roman" w:hAnsi="Verdana" w:cs="Arial"/>
          <w:sz w:val="16"/>
          <w:szCs w:val="16"/>
          <w:lang w:eastAsia="it-IT"/>
        </w:rPr>
        <w:t xml:space="preserve">all’Ordine degli Avvocati di </w:t>
      </w:r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Ragusa </w:t>
      </w:r>
      <w:r w:rsidRPr="00A21ACE">
        <w:rPr>
          <w:rFonts w:ascii="Verdana" w:eastAsia="Times New Roman" w:hAnsi="Verdana" w:cs="Arial"/>
          <w:sz w:val="16"/>
          <w:szCs w:val="16"/>
          <w:lang w:eastAsia="it-IT"/>
        </w:rPr>
        <w:t>attraverso</w:t>
      </w:r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</w:t>
      </w:r>
      <w:r w:rsidRPr="00A21ACE">
        <w:rPr>
          <w:rFonts w:ascii="Verdana" w:eastAsia="Times New Roman" w:hAnsi="Verdana" w:cs="Arial"/>
          <w:sz w:val="16"/>
          <w:szCs w:val="16"/>
          <w:lang w:eastAsia="it-IT"/>
        </w:rPr>
        <w:t>la piattaforma Riconosco. Le iscrizioni verranno accettate sino al</w:t>
      </w:r>
      <w:r>
        <w:rPr>
          <w:rFonts w:ascii="Verdana" w:eastAsia="Times New Roman" w:hAnsi="Verdana" w:cs="Arial"/>
          <w:sz w:val="16"/>
          <w:szCs w:val="16"/>
          <w:lang w:eastAsia="it-IT"/>
        </w:rPr>
        <w:t xml:space="preserve"> raggiungimento dei posti disponibili. </w:t>
      </w:r>
    </w:p>
    <w:p w14:paraId="374AA9A8" w14:textId="77777777" w:rsidR="00AF2847" w:rsidRDefault="00AF2847" w:rsidP="00AF2847">
      <w:pPr>
        <w:shd w:val="clear" w:color="auto" w:fill="FFFFFF"/>
        <w:spacing w:after="0" w:line="480" w:lineRule="auto"/>
        <w:ind w:left="-567"/>
        <w:rPr>
          <w:rFonts w:ascii="Verdana" w:eastAsia="Times New Roman" w:hAnsi="Verdana" w:cs="Arial"/>
          <w:sz w:val="16"/>
          <w:szCs w:val="16"/>
          <w:lang w:eastAsia="it-IT"/>
        </w:rPr>
      </w:pPr>
      <w:r>
        <w:rPr>
          <w:rFonts w:ascii="Verdana" w:eastAsia="Times New Roman" w:hAnsi="Verdana" w:cs="Arial"/>
          <w:sz w:val="16"/>
          <w:szCs w:val="16"/>
          <w:lang w:eastAsia="it-IT"/>
        </w:rPr>
        <w:t>Ai partecipanti saranno riconosciuti n. 3 crediti formativi</w:t>
      </w:r>
    </w:p>
    <w:p w14:paraId="0FC0CCAC" w14:textId="7A88147B" w:rsidR="00F24E77" w:rsidRPr="00AF2847" w:rsidRDefault="00AF2847" w:rsidP="00AF2847">
      <w:pPr>
        <w:shd w:val="clear" w:color="auto" w:fill="FFFFFF"/>
        <w:spacing w:after="0" w:line="480" w:lineRule="auto"/>
        <w:ind w:left="-567"/>
        <w:rPr>
          <w:rFonts w:ascii="Verdana" w:eastAsia="Times New Roman" w:hAnsi="Verdana" w:cs="Verdana"/>
          <w:bCs/>
          <w:iCs/>
          <w:kern w:val="28"/>
        </w:rPr>
      </w:pPr>
      <w:r w:rsidRPr="00A21ACE">
        <w:rPr>
          <w:rFonts w:ascii="Verdana" w:eastAsia="Times New Roman" w:hAnsi="Verdana" w:cs="Arial"/>
          <w:sz w:val="16"/>
          <w:szCs w:val="16"/>
          <w:lang w:eastAsia="it-IT"/>
        </w:rPr>
        <w:t>Info presso la segreteria dell’Ordine degli Avvocati di Ragusa tel. 0932.621253</w:t>
      </w:r>
    </w:p>
    <w:sectPr w:rsidR="00F24E77" w:rsidRPr="00AF2847" w:rsidSect="004873FA">
      <w:pgSz w:w="11906" w:h="16838"/>
      <w:pgMar w:top="993" w:right="1416" w:bottom="1134" w:left="1701" w:header="708" w:footer="708" w:gutter="0"/>
      <w:pgBorders w:offsetFrom="page">
        <w:top w:val="thickThinSmallGap" w:sz="24" w:space="24" w:color="365F91" w:themeColor="accent1" w:themeShade="BF"/>
        <w:left w:val="thickThinSmallGap" w:sz="24" w:space="24" w:color="365F91" w:themeColor="accent1" w:themeShade="BF"/>
        <w:bottom w:val="thinThickSmallGap" w:sz="24" w:space="24" w:color="365F91" w:themeColor="accent1" w:themeShade="BF"/>
        <w:right w:val="thinThickSmallGap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9EAC" w14:textId="77777777" w:rsidR="00B12B1D" w:rsidRDefault="00B12B1D" w:rsidP="00520C41">
      <w:pPr>
        <w:spacing w:after="0" w:line="240" w:lineRule="auto"/>
      </w:pPr>
      <w:r>
        <w:separator/>
      </w:r>
    </w:p>
  </w:endnote>
  <w:endnote w:type="continuationSeparator" w:id="0">
    <w:p w14:paraId="2719B534" w14:textId="77777777" w:rsidR="00B12B1D" w:rsidRDefault="00B12B1D" w:rsidP="0052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4A49" w14:textId="77777777" w:rsidR="00B12B1D" w:rsidRDefault="00B12B1D" w:rsidP="00520C41">
      <w:pPr>
        <w:spacing w:after="0" w:line="240" w:lineRule="auto"/>
      </w:pPr>
      <w:r>
        <w:separator/>
      </w:r>
    </w:p>
  </w:footnote>
  <w:footnote w:type="continuationSeparator" w:id="0">
    <w:p w14:paraId="6EF37C98" w14:textId="77777777" w:rsidR="00B12B1D" w:rsidRDefault="00B12B1D" w:rsidP="0052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5C"/>
    <w:rsid w:val="00054AB8"/>
    <w:rsid w:val="00064110"/>
    <w:rsid w:val="00067827"/>
    <w:rsid w:val="000B3126"/>
    <w:rsid w:val="000C7717"/>
    <w:rsid w:val="000E7452"/>
    <w:rsid w:val="00126D7A"/>
    <w:rsid w:val="00134716"/>
    <w:rsid w:val="0015567B"/>
    <w:rsid w:val="00165A55"/>
    <w:rsid w:val="0023277C"/>
    <w:rsid w:val="00233979"/>
    <w:rsid w:val="00240138"/>
    <w:rsid w:val="00251ED3"/>
    <w:rsid w:val="002A355F"/>
    <w:rsid w:val="003137C5"/>
    <w:rsid w:val="003173D8"/>
    <w:rsid w:val="00363E1F"/>
    <w:rsid w:val="00373CCE"/>
    <w:rsid w:val="0040027C"/>
    <w:rsid w:val="00457364"/>
    <w:rsid w:val="004610F2"/>
    <w:rsid w:val="0046152D"/>
    <w:rsid w:val="004873FA"/>
    <w:rsid w:val="004B3528"/>
    <w:rsid w:val="004B6C49"/>
    <w:rsid w:val="00520C41"/>
    <w:rsid w:val="00590656"/>
    <w:rsid w:val="00596597"/>
    <w:rsid w:val="005E53B9"/>
    <w:rsid w:val="006408ED"/>
    <w:rsid w:val="00640F32"/>
    <w:rsid w:val="006832B3"/>
    <w:rsid w:val="0068482E"/>
    <w:rsid w:val="006C7236"/>
    <w:rsid w:val="006D1BB6"/>
    <w:rsid w:val="006D5E83"/>
    <w:rsid w:val="00713163"/>
    <w:rsid w:val="00724DC2"/>
    <w:rsid w:val="007A6748"/>
    <w:rsid w:val="007B437C"/>
    <w:rsid w:val="007E6E12"/>
    <w:rsid w:val="007F327E"/>
    <w:rsid w:val="00887946"/>
    <w:rsid w:val="008B62C1"/>
    <w:rsid w:val="008D4656"/>
    <w:rsid w:val="00946C5C"/>
    <w:rsid w:val="00972FFA"/>
    <w:rsid w:val="009C0377"/>
    <w:rsid w:val="009C5BFC"/>
    <w:rsid w:val="00A11585"/>
    <w:rsid w:val="00A21ACE"/>
    <w:rsid w:val="00A56FAE"/>
    <w:rsid w:val="00A92ACB"/>
    <w:rsid w:val="00AD4674"/>
    <w:rsid w:val="00AF2847"/>
    <w:rsid w:val="00B12B1D"/>
    <w:rsid w:val="00B26969"/>
    <w:rsid w:val="00B839DD"/>
    <w:rsid w:val="00B95106"/>
    <w:rsid w:val="00BA21D1"/>
    <w:rsid w:val="00BD553A"/>
    <w:rsid w:val="00BD6F20"/>
    <w:rsid w:val="00BF6E71"/>
    <w:rsid w:val="00C14534"/>
    <w:rsid w:val="00C2566A"/>
    <w:rsid w:val="00C54BF4"/>
    <w:rsid w:val="00C633C3"/>
    <w:rsid w:val="00CC40DB"/>
    <w:rsid w:val="00D2131D"/>
    <w:rsid w:val="00D36A78"/>
    <w:rsid w:val="00D82B8D"/>
    <w:rsid w:val="00DB0976"/>
    <w:rsid w:val="00DC04E2"/>
    <w:rsid w:val="00E01438"/>
    <w:rsid w:val="00E5728E"/>
    <w:rsid w:val="00E71BDD"/>
    <w:rsid w:val="00E752C3"/>
    <w:rsid w:val="00EE62E9"/>
    <w:rsid w:val="00F1300F"/>
    <w:rsid w:val="00F24E77"/>
    <w:rsid w:val="00F9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8DD32C"/>
  <w15:docId w15:val="{CA52D839-865F-4E1D-98A3-171D8B12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0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46C5C"/>
    <w:pPr>
      <w:keepNext/>
      <w:spacing w:after="0" w:line="240" w:lineRule="auto"/>
      <w:jc w:val="center"/>
      <w:outlineLvl w:val="2"/>
    </w:pPr>
    <w:rPr>
      <w:rFonts w:ascii="Monotype Corsiva" w:eastAsia="Arial Unicode MS" w:hAnsi="Monotype Corsiva" w:cs="Aharoni"/>
      <w:b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946C5C"/>
    <w:rPr>
      <w:rFonts w:ascii="Monotype Corsiva" w:eastAsia="Arial Unicode MS" w:hAnsi="Monotype Corsiva" w:cs="Aharoni"/>
      <w:b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C5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0C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C41"/>
  </w:style>
  <w:style w:type="paragraph" w:styleId="Pidipagina">
    <w:name w:val="footer"/>
    <w:basedOn w:val="Normale"/>
    <w:link w:val="PidipaginaCarattere"/>
    <w:uiPriority w:val="99"/>
    <w:unhideWhenUsed/>
    <w:rsid w:val="00520C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C41"/>
  </w:style>
  <w:style w:type="character" w:styleId="Collegamentoipertestuale">
    <w:name w:val="Hyperlink"/>
    <w:basedOn w:val="Carpredefinitoparagrafo"/>
    <w:uiPriority w:val="99"/>
    <w:unhideWhenUsed/>
    <w:rsid w:val="00CC40D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40DB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06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0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FFD0-6E5A-4A98-9F2C-E39547ED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Giancarlo Galanti</cp:lastModifiedBy>
  <cp:revision>6</cp:revision>
  <cp:lastPrinted>2022-09-09T10:35:00Z</cp:lastPrinted>
  <dcterms:created xsi:type="dcterms:W3CDTF">2023-02-23T09:48:00Z</dcterms:created>
  <dcterms:modified xsi:type="dcterms:W3CDTF">2023-03-07T14:40:00Z</dcterms:modified>
</cp:coreProperties>
</file>